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8" w:rsidRDefault="00B8752D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              </w:t>
      </w:r>
    </w:p>
    <w:p w:rsidR="00E530A8" w:rsidRDefault="00E530A8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</w:p>
    <w:p w:rsidR="00823EF7" w:rsidRPr="00C915A5" w:rsidRDefault="00B8752D" w:rsidP="00C915A5">
      <w:pPr>
        <w:spacing w:after="0"/>
        <w:ind w:right="331"/>
        <w:jc w:val="center"/>
        <w:rPr>
          <w:rFonts w:ascii="Times New Roman" w:hAnsi="Times New Roman" w:cs="Times New Roman"/>
        </w:rPr>
      </w:pPr>
      <w:r w:rsidRPr="00796B18">
        <w:t xml:space="preserve"> </w:t>
      </w:r>
      <w:r w:rsidR="00823EF7" w:rsidRPr="00C915A5">
        <w:rPr>
          <w:rFonts w:ascii="Times New Roman" w:hAnsi="Times New Roman" w:cs="Times New Roman"/>
          <w:b/>
        </w:rPr>
        <w:t>АДМИНИСТРАЦИЯ БОЛЬШЕУРИНСКОГО СЕЛЬСОВЕТА</w:t>
      </w:r>
    </w:p>
    <w:p w:rsidR="00823EF7" w:rsidRPr="00C915A5" w:rsidRDefault="00823EF7" w:rsidP="00823EF7">
      <w:pPr>
        <w:pStyle w:val="4"/>
        <w:numPr>
          <w:ilvl w:val="3"/>
          <w:numId w:val="3"/>
        </w:numPr>
        <w:spacing w:line="276" w:lineRule="auto"/>
        <w:ind w:right="331"/>
        <w:rPr>
          <w:sz w:val="22"/>
          <w:szCs w:val="22"/>
        </w:rPr>
      </w:pPr>
      <w:r w:rsidRPr="00C915A5">
        <w:rPr>
          <w:sz w:val="22"/>
          <w:szCs w:val="22"/>
        </w:rPr>
        <w:t xml:space="preserve">                 КАНСКОГО РАЙОНА КРАСНОЯРСКОГО КРАЯ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 xml:space="preserve"> 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</w:p>
    <w:p w:rsidR="00823EF7" w:rsidRPr="00C915A5" w:rsidRDefault="00823EF7" w:rsidP="00823EF7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C915A5">
        <w:rPr>
          <w:sz w:val="22"/>
          <w:szCs w:val="22"/>
        </w:rPr>
        <w:t xml:space="preserve">ПОСТАНОВЛЕНИЕ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52426A" w:rsidP="00823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915A5">
        <w:rPr>
          <w:rFonts w:ascii="Times New Roman" w:hAnsi="Times New Roman" w:cs="Times New Roman"/>
        </w:rPr>
        <w:t xml:space="preserve"> </w:t>
      </w:r>
      <w:r w:rsidR="00823EF7" w:rsidRPr="00C915A5">
        <w:rPr>
          <w:rFonts w:ascii="Times New Roman" w:hAnsi="Times New Roman" w:cs="Times New Roman"/>
        </w:rPr>
        <w:t xml:space="preserve">     «»                2025</w:t>
      </w:r>
      <w:r>
        <w:rPr>
          <w:rFonts w:ascii="Times New Roman" w:hAnsi="Times New Roman" w:cs="Times New Roman"/>
        </w:rPr>
        <w:t xml:space="preserve"> года         </w:t>
      </w:r>
      <w:r w:rsidR="00823EF7" w:rsidRPr="00C915A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="00823EF7" w:rsidRPr="00C915A5">
        <w:rPr>
          <w:rFonts w:ascii="Times New Roman" w:hAnsi="Times New Roman" w:cs="Times New Roman"/>
        </w:rPr>
        <w:t xml:space="preserve">     с.  Большая Уря                             № </w:t>
      </w: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                                                    </w:t>
      </w:r>
    </w:p>
    <w:p w:rsidR="00823EF7" w:rsidRPr="00C915A5" w:rsidRDefault="00823EF7" w:rsidP="00C915A5">
      <w:pPr>
        <w:spacing w:after="0"/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 xml:space="preserve">Канского района Красноярского края за </w:t>
      </w:r>
      <w:r w:rsidRPr="00C915A5">
        <w:rPr>
          <w:rFonts w:ascii="Times New Roman" w:hAnsi="Times New Roman" w:cs="Times New Roman"/>
          <w:b/>
          <w:lang w:val="en-US"/>
        </w:rPr>
        <w:t>I</w:t>
      </w:r>
      <w:r w:rsidRPr="00C915A5">
        <w:rPr>
          <w:rFonts w:ascii="Times New Roman" w:hAnsi="Times New Roman" w:cs="Times New Roman"/>
          <w:b/>
        </w:rPr>
        <w:t xml:space="preserve"> квартал 2025 года»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426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  <w:b/>
        </w:rPr>
        <w:t xml:space="preserve">        </w:t>
      </w:r>
      <w:r w:rsidRPr="00C915A5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ПОСТАНОВЛЯЮ: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бюджета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 по доходам в сумме 1 990,7  тыс. руб. по расходам в сумме 2 471,6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дефицит бюджета в сумме 480,9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 </w:t>
      </w:r>
      <w:r w:rsidRPr="00C915A5">
        <w:rPr>
          <w:rFonts w:ascii="Times New Roman" w:hAnsi="Times New Roman" w:cs="Times New Roman"/>
          <w:b/>
        </w:rPr>
        <w:t xml:space="preserve">Приложения </w:t>
      </w:r>
      <w:r w:rsidRPr="00C915A5">
        <w:rPr>
          <w:rFonts w:ascii="Times New Roman" w:hAnsi="Times New Roman" w:cs="Times New Roman"/>
        </w:rPr>
        <w:t xml:space="preserve"> </w:t>
      </w:r>
      <w:r w:rsidRPr="00C915A5">
        <w:rPr>
          <w:rFonts w:ascii="Times New Roman" w:hAnsi="Times New Roman" w:cs="Times New Roman"/>
          <w:b/>
        </w:rPr>
        <w:t xml:space="preserve">№ 1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доходов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2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распределения расходов бюджета сельсовета за                  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 по разделам и подразделам классификации расходов бюджетов Российской Федерации, согласно </w:t>
      </w:r>
      <w:r w:rsidRPr="00C915A5">
        <w:rPr>
          <w:rFonts w:ascii="Times New Roman" w:hAnsi="Times New Roman" w:cs="Times New Roman"/>
          <w:b/>
        </w:rPr>
        <w:t xml:space="preserve">Приложения № 3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ведомственной структуры расходов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 </w:t>
      </w:r>
      <w:r w:rsidRPr="00C915A5">
        <w:rPr>
          <w:rFonts w:ascii="Times New Roman" w:hAnsi="Times New Roman" w:cs="Times New Roman"/>
          <w:b/>
        </w:rPr>
        <w:t xml:space="preserve">Приложения № 4 </w:t>
      </w:r>
      <w:r w:rsidRPr="00C915A5">
        <w:rPr>
          <w:rFonts w:ascii="Times New Roman" w:hAnsi="Times New Roman" w:cs="Times New Roman"/>
        </w:rPr>
        <w:t xml:space="preserve">к настоящему Постановлению. 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5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использовании средств резервного фонда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6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851,7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500,0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144,1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lastRenderedPageBreak/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Контроль по исполнению настоящего Постановления оставляю за собой.</w:t>
      </w:r>
    </w:p>
    <w:p w:rsidR="00823EF7" w:rsidRPr="00C915A5" w:rsidRDefault="00823EF7" w:rsidP="00823E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823EF7" w:rsidRPr="00C915A5" w:rsidRDefault="00823EF7" w:rsidP="00823EF7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 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</w:rPr>
        <w:t xml:space="preserve">      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720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720"/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B8752D" w:rsidRPr="00C915A5" w:rsidRDefault="00B8752D" w:rsidP="00823EF7">
      <w:pPr>
        <w:pStyle w:val="4"/>
        <w:rPr>
          <w:sz w:val="22"/>
          <w:szCs w:val="22"/>
        </w:rPr>
      </w:pPr>
    </w:p>
    <w:p w:rsidR="00B8752D" w:rsidRPr="00C915A5" w:rsidRDefault="00B8752D" w:rsidP="00B8752D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084C26" w:rsidRPr="00C915A5" w:rsidRDefault="00084C26" w:rsidP="00084C26">
      <w:pPr>
        <w:rPr>
          <w:rFonts w:ascii="Times New Roman" w:hAnsi="Times New Roman" w:cs="Times New Roman"/>
        </w:rPr>
      </w:pPr>
    </w:p>
    <w:p w:rsidR="00960777" w:rsidRPr="00C915A5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C915A5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C915A5" w:rsidTr="00796B18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C915A5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P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C915A5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C915A5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C915A5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C915A5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C915A5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E530A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E530A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от г. </w:t>
            </w:r>
          </w:p>
          <w:p w:rsidR="00624072" w:rsidRPr="00C915A5" w:rsidRDefault="00FF5807" w:rsidP="00C915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123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C915A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C915A5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C915A5">
              <w:rPr>
                <w:rFonts w:ascii="Times New Roman" w:hAnsi="Times New Roman" w:cs="Times New Roman"/>
                <w:b/>
              </w:rPr>
              <w:t>5</w:t>
            </w:r>
            <w:r w:rsidR="00D2657D" w:rsidRPr="00C915A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D2657D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01.04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C91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C915A5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5C6" w:rsidRPr="00C915A5" w:rsidRDefault="00324342" w:rsidP="00C915A5">
      <w:pPr>
        <w:spacing w:after="0" w:line="240" w:lineRule="auto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8378E" w:rsidRPr="00C915A5">
        <w:rPr>
          <w:rFonts w:ascii="Times New Roman" w:hAnsi="Times New Roman" w:cs="Times New Roman"/>
        </w:rPr>
        <w:t xml:space="preserve">                               </w:t>
      </w:r>
      <w:r w:rsidRPr="00C915A5">
        <w:rPr>
          <w:rFonts w:ascii="Times New Roman" w:hAnsi="Times New Roman" w:cs="Times New Roman"/>
        </w:rPr>
        <w:t xml:space="preserve">  </w:t>
      </w:r>
      <w:r w:rsidR="0048378E" w:rsidRPr="00C915A5">
        <w:rPr>
          <w:rFonts w:ascii="Times New Roman" w:hAnsi="Times New Roman" w:cs="Times New Roman"/>
        </w:rPr>
        <w:t xml:space="preserve">                               </w:t>
      </w:r>
      <w:r w:rsidRPr="00C915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C915A5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C915A5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C915A5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C915A5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3B66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от  г. </w:t>
            </w:r>
          </w:p>
          <w:p w:rsidR="00FF5807" w:rsidRPr="00C915A5" w:rsidRDefault="00FF5807" w:rsidP="00C915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доходов бюджета сельсовета за </w:t>
            </w:r>
            <w:r w:rsidRPr="00C915A5">
              <w:rPr>
                <w:rFonts w:ascii="Times New Roman" w:hAnsi="Times New Roman" w:cs="Times New Roman"/>
                <w:b/>
              </w:rPr>
              <w:t xml:space="preserve"> </w:t>
            </w:r>
            <w:r w:rsidRPr="00C915A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915A5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C915A5">
              <w:rPr>
                <w:rFonts w:ascii="Times New Roman" w:hAnsi="Times New Roman" w:cs="Times New Roman"/>
                <w:b/>
              </w:rPr>
              <w:t xml:space="preserve">5 </w:t>
            </w:r>
            <w:r w:rsidRPr="00C915A5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C91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Исполнено на 01.04.202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C915A5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1 990,7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494,9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-4,8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</w:t>
            </w:r>
            <w:r w:rsidRPr="00C915A5">
              <w:rPr>
                <w:rFonts w:ascii="Times New Roman" w:hAnsi="Times New Roman" w:cs="Times New Roman"/>
              </w:rPr>
              <w:lastRenderedPageBreak/>
              <w:t>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3B66F6">
        <w:trPr>
          <w:gridAfter w:val="3"/>
          <w:wAfter w:w="708" w:type="dxa"/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1 495,8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1 495,8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3B66F6">
        <w:trPr>
          <w:gridAfter w:val="3"/>
          <w:wAfter w:w="708" w:type="dxa"/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3B66F6">
        <w:trPr>
          <w:gridAfter w:val="3"/>
          <w:wAfter w:w="708" w:type="dxa"/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3B66F6">
        <w:trPr>
          <w:gridAfter w:val="3"/>
          <w:wAfter w:w="708" w:type="dxa"/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C915A5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C915A5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0221" w:rsidRPr="00C915A5" w:rsidRDefault="00C40221">
      <w:pPr>
        <w:rPr>
          <w:rFonts w:ascii="Times New Roman" w:hAnsi="Times New Roman" w:cs="Times New Roman"/>
        </w:rPr>
      </w:pPr>
    </w:p>
    <w:p w:rsidR="008A6723" w:rsidRPr="00C915A5" w:rsidRDefault="008A6723">
      <w:pPr>
        <w:rPr>
          <w:rFonts w:ascii="Times New Roman" w:hAnsi="Times New Roman" w:cs="Times New Roman"/>
        </w:rPr>
      </w:pPr>
    </w:p>
    <w:p w:rsidR="008A6723" w:rsidRPr="00C915A5" w:rsidRDefault="008A6723">
      <w:pPr>
        <w:rPr>
          <w:rFonts w:ascii="Times New Roman" w:hAnsi="Times New Roman" w:cs="Times New Roman"/>
        </w:rPr>
      </w:pPr>
    </w:p>
    <w:p w:rsidR="008A6723" w:rsidRPr="00C915A5" w:rsidRDefault="008A6723">
      <w:pPr>
        <w:rPr>
          <w:rFonts w:ascii="Times New Roman" w:hAnsi="Times New Roman" w:cs="Times New Roman"/>
        </w:rPr>
      </w:pPr>
    </w:p>
    <w:tbl>
      <w:tblPr>
        <w:tblW w:w="17547" w:type="dxa"/>
        <w:tblInd w:w="91" w:type="dxa"/>
        <w:tblLook w:val="04A0"/>
      </w:tblPr>
      <w:tblGrid>
        <w:gridCol w:w="7955"/>
        <w:gridCol w:w="8176"/>
        <w:gridCol w:w="236"/>
        <w:gridCol w:w="236"/>
        <w:gridCol w:w="236"/>
        <w:gridCol w:w="236"/>
        <w:gridCol w:w="236"/>
        <w:gridCol w:w="236"/>
      </w:tblGrid>
      <w:tr w:rsidR="008F3AC2" w:rsidRPr="00C915A5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C915A5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C915A5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C915A5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C915A5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C915A5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Pr="00C915A5" w:rsidRDefault="00C915A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C915A5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3</w:t>
            </w:r>
          </w:p>
        </w:tc>
      </w:tr>
      <w:tr w:rsidR="008F3AC2" w:rsidRPr="00C915A5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FF5807" w:rsidRPr="00C915A5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от г. </w:t>
            </w:r>
          </w:p>
          <w:p w:rsidR="00FF5807" w:rsidRPr="00C915A5" w:rsidRDefault="00FF5807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</w:tr>
      <w:tr w:rsidR="00FF5807" w:rsidRPr="00C915A5" w:rsidTr="00FF5807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C915A5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C915A5" w:rsidRDefault="00FF5807" w:rsidP="003B66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C915A5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3AC2" w:rsidRPr="00C915A5" w:rsidRDefault="008F3AC2" w:rsidP="008F0EAD">
      <w:pPr>
        <w:rPr>
          <w:rFonts w:ascii="Times New Roman" w:hAnsi="Times New Roman" w:cs="Times New Roman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C915A5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C915A5" w:rsidRDefault="008F3AC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C915A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F0EAD" w:rsidRPr="00C915A5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C915A5">
              <w:rPr>
                <w:rFonts w:ascii="Times New Roman" w:hAnsi="Times New Roman" w:cs="Times New Roman"/>
                <w:b/>
              </w:rPr>
              <w:t>5</w:t>
            </w:r>
            <w:r w:rsidR="008F0EAD" w:rsidRPr="00C915A5">
              <w:rPr>
                <w:rFonts w:ascii="Times New Roman" w:hAnsi="Times New Roman" w:cs="Times New Roman"/>
                <w:b/>
              </w:rPr>
              <w:t xml:space="preserve"> года</w:t>
            </w:r>
            <w:r w:rsidR="008F0EAD"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C915A5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C915A5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C915A5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C915A5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C915A5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C915A5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C915A5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C915A5" w:rsidRDefault="008F3AC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F0EAD"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E47FEB" w:rsidRPr="00C915A5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47FEB" w:rsidRPr="00C915A5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1 815,1</w:t>
            </w:r>
          </w:p>
        </w:tc>
      </w:tr>
      <w:tr w:rsidR="00E47FEB" w:rsidRPr="00C915A5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264,8</w:t>
            </w:r>
          </w:p>
        </w:tc>
      </w:tr>
      <w:tr w:rsidR="00E47FEB" w:rsidRPr="00C915A5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1 234,4</w:t>
            </w:r>
          </w:p>
        </w:tc>
      </w:tr>
      <w:tr w:rsidR="00E47FEB" w:rsidRPr="00C915A5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29,6</w:t>
            </w:r>
          </w:p>
        </w:tc>
      </w:tr>
      <w:tr w:rsidR="00E47FEB" w:rsidRPr="00C915A5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</w:tr>
      <w:tr w:rsidR="00E47FEB" w:rsidRPr="00C915A5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286,3</w:t>
            </w:r>
          </w:p>
        </w:tc>
      </w:tr>
      <w:tr w:rsidR="00E47FEB" w:rsidRPr="00C915A5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118,5</w:t>
            </w:r>
          </w:p>
        </w:tc>
      </w:tr>
      <w:tr w:rsidR="00E47FEB" w:rsidRPr="00C915A5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118,5</w:t>
            </w:r>
          </w:p>
        </w:tc>
      </w:tr>
      <w:tr w:rsidR="00E47FEB" w:rsidRPr="00C915A5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47FEB" w:rsidRPr="00C915A5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</w:tr>
      <w:tr w:rsidR="00E47FEB" w:rsidRPr="00C915A5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0,0</w:t>
            </w:r>
          </w:p>
        </w:tc>
      </w:tr>
      <w:tr w:rsidR="00E47FEB" w:rsidRPr="00C915A5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214,0</w:t>
            </w:r>
          </w:p>
        </w:tc>
      </w:tr>
      <w:tr w:rsidR="00E47FEB" w:rsidRPr="00C915A5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214,0</w:t>
            </w:r>
          </w:p>
        </w:tc>
      </w:tr>
      <w:tr w:rsidR="00E47FEB" w:rsidRPr="00C915A5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323,0</w:t>
            </w:r>
          </w:p>
        </w:tc>
      </w:tr>
      <w:tr w:rsidR="00E47FEB" w:rsidRPr="00C915A5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235,5</w:t>
            </w:r>
          </w:p>
        </w:tc>
      </w:tr>
      <w:tr w:rsidR="00E47FEB" w:rsidRPr="00C915A5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61,9</w:t>
            </w:r>
          </w:p>
        </w:tc>
      </w:tr>
      <w:tr w:rsidR="00E47FEB" w:rsidRPr="00C915A5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25,6</w:t>
            </w:r>
          </w:p>
        </w:tc>
      </w:tr>
      <w:tr w:rsidR="00E47FEB" w:rsidRPr="00C915A5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E47FEB" w:rsidRPr="00C915A5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C915A5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915A5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C915A5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C915A5" w:rsidRDefault="00633D4E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C915A5" w:rsidRDefault="00633D4E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C915A5" w:rsidRDefault="00633D4E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C915A5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2 471,6</w:t>
            </w:r>
          </w:p>
        </w:tc>
        <w:tc>
          <w:tcPr>
            <w:tcW w:w="4932" w:type="dxa"/>
            <w:vAlign w:val="center"/>
          </w:tcPr>
          <w:p w:rsidR="00633D4E" w:rsidRPr="00C915A5" w:rsidRDefault="00633D4E" w:rsidP="00C915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A5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C915A5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C915A5" w:rsidRDefault="00B11339" w:rsidP="00C915A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C915A5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C915A5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C915A5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731511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F7F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E72D9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1339"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C915A5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C915A5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218A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72D9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к Постановлению   </w:t>
            </w:r>
          </w:p>
        </w:tc>
      </w:tr>
      <w:tr w:rsidR="00B11339" w:rsidRPr="00C915A5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B11339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1CF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807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от г. </w:t>
            </w:r>
          </w:p>
          <w:p w:rsidR="00B11339" w:rsidRPr="00C915A5" w:rsidRDefault="00FF5807" w:rsidP="00F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№ </w:t>
            </w:r>
          </w:p>
          <w:p w:rsidR="00B11339" w:rsidRPr="00C915A5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C915A5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C915A5" w:rsidTr="003B66F6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Pr="00C915A5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C915A5">
                    <w:rPr>
                      <w:rFonts w:ascii="Times New Roman" w:hAnsi="Times New Roman" w:cs="Times New Roman"/>
                      <w:b/>
                    </w:rPr>
                    <w:t xml:space="preserve"> квартал 202</w:t>
                  </w:r>
                  <w:r w:rsidR="00C915A5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C915A5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B11339" w:rsidRPr="00C915A5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C915A5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                          на 01.04.202</w:t>
                  </w:r>
                  <w:r w:rsid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1 815,1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1 234,4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1 234,4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1 234,4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1 234,4</w:t>
                  </w:r>
                </w:p>
              </w:tc>
            </w:tr>
            <w:tr w:rsidR="003B66F6" w:rsidRPr="00C915A5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1 234,4</w:t>
                  </w:r>
                </w:p>
              </w:tc>
            </w:tr>
            <w:tr w:rsidR="003B66F6" w:rsidRPr="00C915A5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29,6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29,6</w:t>
                  </w:r>
                </w:p>
              </w:tc>
            </w:tr>
            <w:tr w:rsidR="003B66F6" w:rsidRPr="00C915A5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29,6</w:t>
                  </w:r>
                </w:p>
              </w:tc>
            </w:tr>
            <w:tr w:rsidR="003B66F6" w:rsidRPr="00C915A5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286,3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286,3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286,3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286,3</w:t>
                  </w:r>
                </w:p>
              </w:tc>
            </w:tr>
            <w:tr w:rsidR="003B66F6" w:rsidRPr="00C915A5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3B66F6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323,0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323,0</w:t>
                  </w:r>
                </w:p>
              </w:tc>
            </w:tr>
            <w:tr w:rsidR="003B66F6" w:rsidRPr="00C915A5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323,0</w:t>
                  </w:r>
                </w:p>
              </w:tc>
            </w:tr>
            <w:tr w:rsidR="003B66F6" w:rsidRPr="00C915A5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235,5</w:t>
                  </w:r>
                </w:p>
              </w:tc>
            </w:tr>
            <w:tr w:rsidR="003B66F6" w:rsidRPr="00C915A5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Расходы, связанные с водоснабжением на территории Большеуринского сельсовета,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61,9</w:t>
                  </w:r>
                </w:p>
              </w:tc>
            </w:tr>
            <w:tr w:rsidR="003B66F6" w:rsidRPr="00C915A5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73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3B66F6" w:rsidRPr="00C915A5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126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3B66F6" w:rsidRPr="00C915A5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3B66F6" w:rsidRPr="00C915A5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C915A5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915A5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2 471,6</w:t>
                  </w:r>
                  <w:r w:rsidR="00B11339" w:rsidRPr="00C915A5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C915A5" w:rsidRDefault="00B11339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C915A5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C915A5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6B33D4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026FD9" w:rsidRPr="00C915A5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C915A5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</w:p>
          <w:p w:rsidR="0039218A" w:rsidRPr="00C915A5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C915A5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Pr="00C915A5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C915A5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221" w:rsidRPr="00C915A5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</w:t>
            </w:r>
            <w:r w:rsidR="00026FD9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0221"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C40221" w:rsidRPr="00C915A5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C915A5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C40221" w:rsidRPr="00C915A5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C40221" w:rsidP="00C915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62DFC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807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от г. </w:t>
            </w:r>
          </w:p>
          <w:p w:rsidR="00C62DFC" w:rsidRPr="00C915A5" w:rsidRDefault="00FF5807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CF75B8" w:rsidRPr="00C915A5" w:rsidRDefault="00CF75B8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C915A5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C915A5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C915A5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</w:t>
                  </w:r>
                  <w:r w:rsid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                                                                   </w:t>
                  </w:r>
                  <w:r w:rsidR="00E72D98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</w:t>
                  </w: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="00151CCC" w:rsidRPr="00C915A5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151CCC" w:rsidRPr="00C915A5">
                    <w:rPr>
                      <w:rFonts w:ascii="Times New Roman" w:hAnsi="Times New Roman" w:cs="Times New Roman"/>
                      <w:b/>
                    </w:rPr>
                    <w:t xml:space="preserve"> квартал 202</w:t>
                  </w:r>
                  <w:r w:rsidR="00C915A5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151CCC" w:rsidRPr="00C915A5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84424E" w:rsidRPr="00C915A5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C915A5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</w:tr>
            <w:tr w:rsidR="0084424E" w:rsidRPr="00C915A5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151CCC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2B1F7F"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C915A5" w:rsidRDefault="0084424E" w:rsidP="00C915A5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3B66F6" w:rsidRPr="00C915A5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538,0</w:t>
                  </w:r>
                </w:p>
              </w:tc>
            </w:tr>
            <w:tr w:rsidR="003B66F6" w:rsidRPr="00C915A5" w:rsidTr="00B21538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538,0</w:t>
                  </w:r>
                </w:p>
              </w:tc>
            </w:tr>
            <w:tr w:rsidR="003B66F6" w:rsidRPr="00C915A5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25,6</w:t>
                  </w:r>
                </w:p>
              </w:tc>
            </w:tr>
            <w:tr w:rsidR="003B66F6" w:rsidRPr="00C915A5" w:rsidTr="003B66F6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214,0</w:t>
                  </w:r>
                </w:p>
              </w:tc>
            </w:tr>
            <w:tr w:rsidR="003B66F6" w:rsidRPr="00C915A5" w:rsidTr="003B66F6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Расходы, связанные с водоснабжением на территории Большеуринского сельсовета, в рамках основных мероприятий муниципальной </w:t>
                  </w: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29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235,5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61,9</w:t>
                  </w:r>
                </w:p>
              </w:tc>
            </w:tr>
            <w:tr w:rsidR="003B66F6" w:rsidRPr="00C915A5" w:rsidTr="003B66F6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3B66F6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15A5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C915A5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3B66F6" w:rsidRPr="00C915A5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Обеспечение первичных мер пожарной </w:t>
                  </w: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Расходы, направленные на реализацию мероприятий по поддержке местных инициатив </w:t>
                  </w: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территорий городских и сельских поселений, в рамках основных  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68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1 933,6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1 933,6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1 933,6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1 234,4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971,2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88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263,2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264,8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283,2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158,3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124,9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организации </w:t>
                  </w: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исполнения бюджета сельского поселения в части размещения и предоставления информации на едином портале</w:t>
                  </w:r>
                  <w:r w:rsidRPr="00C915A5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109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3B66F6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</w:tr>
            <w:tr w:rsidR="003B66F6" w:rsidRPr="00C915A5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118,5</w:t>
                  </w:r>
                </w:p>
              </w:tc>
            </w:tr>
            <w:tr w:rsidR="003B66F6" w:rsidRPr="00C915A5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118,3</w:t>
                  </w:r>
                </w:p>
              </w:tc>
            </w:tr>
            <w:tr w:rsidR="003B66F6" w:rsidRPr="00C915A5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lastRenderedPageBreak/>
                    <w:t>132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3B66F6" w:rsidRPr="00C915A5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66F6" w:rsidRPr="00C915A5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139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C915A5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915A5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C915A5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5C2AA9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C915A5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915A5">
                    <w:rPr>
                      <w:rFonts w:ascii="Times New Roman" w:hAnsi="Times New Roman" w:cs="Times New Roman"/>
                      <w:b/>
                      <w:bCs/>
                    </w:rPr>
                    <w:t>2 471,6</w:t>
                  </w:r>
                </w:p>
              </w:tc>
            </w:tr>
          </w:tbl>
          <w:p w:rsidR="00CF75B8" w:rsidRPr="00C915A5" w:rsidRDefault="00CF75B8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CFB" w:rsidRPr="00C915A5" w:rsidRDefault="00885CFB" w:rsidP="00C915A5">
      <w:pPr>
        <w:spacing w:line="240" w:lineRule="auto"/>
        <w:rPr>
          <w:rFonts w:ascii="Times New Roman" w:hAnsi="Times New Roman" w:cs="Times New Roman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C915A5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C915A5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39218A" w:rsidRDefault="0039218A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Pr="00C915A5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C915A5" w:rsidRDefault="001721B0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</w:t>
            </w:r>
          </w:p>
          <w:p w:rsidR="006B33D4" w:rsidRPr="00C915A5" w:rsidRDefault="001721B0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000C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5000C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B33D4"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C915A5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C915A5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B1F7F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E72D98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6B33D4" w:rsidRPr="00C915A5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FF5807" w:rsidP="00C915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от г.</w:t>
            </w:r>
          </w:p>
          <w:p w:rsidR="006B33D4" w:rsidRPr="00C915A5" w:rsidRDefault="00FF5807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№ </w:t>
            </w:r>
          </w:p>
          <w:p w:rsidR="006B33D4" w:rsidRPr="00C915A5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C915A5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C915A5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C915A5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8238FF" w:rsidRPr="00C915A5">
                    <w:rPr>
                      <w:rFonts w:ascii="Times New Roman" w:hAnsi="Times New Roman" w:cs="Times New Roman"/>
                      <w:b/>
                    </w:rPr>
                    <w:t xml:space="preserve"> квартал 202</w:t>
                  </w:r>
                  <w:r w:rsidR="00C915A5">
                    <w:rPr>
                      <w:rFonts w:ascii="Times New Roman" w:hAnsi="Times New Roman" w:cs="Times New Roman"/>
                      <w:b/>
                    </w:rPr>
                    <w:t xml:space="preserve">5 </w:t>
                  </w:r>
                  <w:r w:rsidR="008238FF" w:rsidRPr="00C915A5">
                    <w:rPr>
                      <w:rFonts w:ascii="Times New Roman" w:hAnsi="Times New Roman" w:cs="Times New Roman"/>
                      <w:b/>
                    </w:rPr>
                    <w:t>года</w:t>
                  </w:r>
                </w:p>
              </w:tc>
            </w:tr>
            <w:tr w:rsidR="006B33D4" w:rsidRPr="00C915A5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C915A5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8238FF"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01.04.202</w:t>
                  </w:r>
                  <w:r w:rsid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8238FF"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C915A5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C915A5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5A5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C915A5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C915A5" w:rsidRDefault="00493B58" w:rsidP="006B33D4">
      <w:pPr>
        <w:jc w:val="right"/>
        <w:rPr>
          <w:rFonts w:ascii="Times New Roman" w:hAnsi="Times New Roman" w:cs="Times New Roman"/>
        </w:rPr>
      </w:pPr>
    </w:p>
    <w:p w:rsidR="00493B58" w:rsidRPr="00C915A5" w:rsidRDefault="00493B58" w:rsidP="008F3AC2">
      <w:pPr>
        <w:rPr>
          <w:rFonts w:ascii="Times New Roman" w:hAnsi="Times New Roman" w:cs="Times New Roman"/>
        </w:rPr>
      </w:pPr>
    </w:p>
    <w:p w:rsidR="00EB488C" w:rsidRPr="00C915A5" w:rsidRDefault="00EB488C" w:rsidP="008F3AC2">
      <w:pPr>
        <w:rPr>
          <w:rFonts w:ascii="Times New Roman" w:hAnsi="Times New Roman" w:cs="Times New Roman"/>
        </w:rPr>
      </w:pPr>
    </w:p>
    <w:sectPr w:rsidR="00EB488C" w:rsidRPr="00C915A5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15" w:rsidRDefault="00C01915" w:rsidP="00267D80">
      <w:pPr>
        <w:spacing w:after="0" w:line="240" w:lineRule="auto"/>
      </w:pPr>
      <w:r>
        <w:separator/>
      </w:r>
    </w:p>
  </w:endnote>
  <w:endnote w:type="continuationSeparator" w:id="1">
    <w:p w:rsidR="00C01915" w:rsidRDefault="00C01915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3B66F6" w:rsidRDefault="003B66F6">
        <w:pPr>
          <w:pStyle w:val="a6"/>
          <w:jc w:val="right"/>
        </w:pPr>
        <w:fldSimple w:instr=" PAGE   \* MERGEFORMAT ">
          <w:r w:rsidR="00123383">
            <w:rPr>
              <w:noProof/>
            </w:rPr>
            <w:t>4</w:t>
          </w:r>
        </w:fldSimple>
      </w:p>
    </w:sdtContent>
  </w:sdt>
  <w:p w:rsidR="003B66F6" w:rsidRDefault="003B66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15" w:rsidRDefault="00C01915" w:rsidP="00267D80">
      <w:pPr>
        <w:spacing w:after="0" w:line="240" w:lineRule="auto"/>
      </w:pPr>
      <w:r>
        <w:separator/>
      </w:r>
    </w:p>
  </w:footnote>
  <w:footnote w:type="continuationSeparator" w:id="1">
    <w:p w:rsidR="00C01915" w:rsidRDefault="00C01915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1B37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102ECD"/>
    <w:rsid w:val="00123383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B1F7F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B66F6"/>
    <w:rsid w:val="003D053B"/>
    <w:rsid w:val="003D449C"/>
    <w:rsid w:val="00412960"/>
    <w:rsid w:val="004151E3"/>
    <w:rsid w:val="004160CF"/>
    <w:rsid w:val="00424EDB"/>
    <w:rsid w:val="004266E6"/>
    <w:rsid w:val="0043373F"/>
    <w:rsid w:val="0048378E"/>
    <w:rsid w:val="00493B58"/>
    <w:rsid w:val="004B2246"/>
    <w:rsid w:val="004C356E"/>
    <w:rsid w:val="004D4BFA"/>
    <w:rsid w:val="004F0797"/>
    <w:rsid w:val="004F4F1E"/>
    <w:rsid w:val="005000C8"/>
    <w:rsid w:val="00510249"/>
    <w:rsid w:val="00512653"/>
    <w:rsid w:val="005239EE"/>
    <w:rsid w:val="0052426A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517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6FDB"/>
    <w:rsid w:val="007E1F13"/>
    <w:rsid w:val="007E7A89"/>
    <w:rsid w:val="007F06EE"/>
    <w:rsid w:val="0081009D"/>
    <w:rsid w:val="008238FF"/>
    <w:rsid w:val="00823EF7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90ABF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1538"/>
    <w:rsid w:val="00B26799"/>
    <w:rsid w:val="00B27E09"/>
    <w:rsid w:val="00B60BBD"/>
    <w:rsid w:val="00B76227"/>
    <w:rsid w:val="00B77E23"/>
    <w:rsid w:val="00B80112"/>
    <w:rsid w:val="00B8752D"/>
    <w:rsid w:val="00BA36BF"/>
    <w:rsid w:val="00BC5E83"/>
    <w:rsid w:val="00BD2376"/>
    <w:rsid w:val="00BE3187"/>
    <w:rsid w:val="00C00DE5"/>
    <w:rsid w:val="00C01915"/>
    <w:rsid w:val="00C0640F"/>
    <w:rsid w:val="00C1623D"/>
    <w:rsid w:val="00C2344C"/>
    <w:rsid w:val="00C37B5E"/>
    <w:rsid w:val="00C40221"/>
    <w:rsid w:val="00C42247"/>
    <w:rsid w:val="00C62DFC"/>
    <w:rsid w:val="00C726D5"/>
    <w:rsid w:val="00C915A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1622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47FEB"/>
    <w:rsid w:val="00E508E5"/>
    <w:rsid w:val="00E530A8"/>
    <w:rsid w:val="00E72D98"/>
    <w:rsid w:val="00E97C46"/>
    <w:rsid w:val="00EA41C7"/>
    <w:rsid w:val="00EB488C"/>
    <w:rsid w:val="00EB68C1"/>
    <w:rsid w:val="00ED7E97"/>
    <w:rsid w:val="00F015C2"/>
    <w:rsid w:val="00F05568"/>
    <w:rsid w:val="00F364FF"/>
    <w:rsid w:val="00F369D3"/>
    <w:rsid w:val="00F9422A"/>
    <w:rsid w:val="00FB1F49"/>
    <w:rsid w:val="00FD11CF"/>
    <w:rsid w:val="00FD6F62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27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2023-04-05T04:23:00Z</cp:lastPrinted>
  <dcterms:created xsi:type="dcterms:W3CDTF">2018-03-10T05:57:00Z</dcterms:created>
  <dcterms:modified xsi:type="dcterms:W3CDTF">2025-04-03T01:56:00Z</dcterms:modified>
</cp:coreProperties>
</file>