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A" w:rsidRPr="006033D7" w:rsidRDefault="00CC7D7A" w:rsidP="00CC7D7A">
      <w:pPr>
        <w:spacing w:line="480" w:lineRule="auto"/>
        <w:ind w:right="3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6" w:rsidRPr="00731511" w:rsidRDefault="00CC7D7A" w:rsidP="00731511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  <w:r w:rsidRPr="006033D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84C26" w:rsidRPr="00731511">
        <w:rPr>
          <w:rFonts w:ascii="Times New Roman" w:hAnsi="Times New Roman" w:cs="Times New Roman"/>
          <w:b/>
        </w:rPr>
        <w:t>АДМИНИСТРАЦИЯ БОЛЬШЕУРИНСКОГО СЕЛЬСОВЕТА</w:t>
      </w:r>
    </w:p>
    <w:p w:rsidR="00084C26" w:rsidRPr="00731511" w:rsidRDefault="00084C26" w:rsidP="00084C26">
      <w:pPr>
        <w:pStyle w:val="4"/>
        <w:numPr>
          <w:ilvl w:val="3"/>
          <w:numId w:val="3"/>
        </w:numPr>
        <w:spacing w:line="276" w:lineRule="auto"/>
        <w:ind w:right="331"/>
        <w:rPr>
          <w:sz w:val="22"/>
          <w:szCs w:val="22"/>
        </w:rPr>
      </w:pPr>
      <w:r w:rsidRPr="00731511">
        <w:rPr>
          <w:sz w:val="22"/>
          <w:szCs w:val="22"/>
        </w:rPr>
        <w:t xml:space="preserve">                 КАНСКОГО РАЙОНА КРАСНОЯРСКОГО КРАЯ</w:t>
      </w:r>
    </w:p>
    <w:p w:rsidR="00084C26" w:rsidRPr="00731511" w:rsidRDefault="00084C26" w:rsidP="00731511">
      <w:pPr>
        <w:jc w:val="center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  <w:b/>
        </w:rPr>
        <w:t xml:space="preserve"> </w:t>
      </w:r>
    </w:p>
    <w:p w:rsidR="00084C26" w:rsidRPr="00731511" w:rsidRDefault="00084C26" w:rsidP="00084C26">
      <w:pPr>
        <w:pStyle w:val="4"/>
        <w:tabs>
          <w:tab w:val="clear" w:pos="864"/>
        </w:tabs>
        <w:ind w:firstLine="0"/>
        <w:rPr>
          <w:sz w:val="22"/>
          <w:szCs w:val="22"/>
        </w:rPr>
      </w:pPr>
      <w:r w:rsidRPr="00731511">
        <w:rPr>
          <w:sz w:val="22"/>
          <w:szCs w:val="22"/>
        </w:rPr>
        <w:t xml:space="preserve">ПОСТАНОВЛЕНИЕ </w:t>
      </w:r>
    </w:p>
    <w:p w:rsidR="00084C26" w:rsidRPr="00731511" w:rsidRDefault="00084C26" w:rsidP="00084C26">
      <w:pPr>
        <w:jc w:val="both"/>
        <w:rPr>
          <w:rFonts w:ascii="Times New Roman" w:hAnsi="Times New Roman" w:cs="Times New Roman"/>
        </w:rPr>
      </w:pPr>
    </w:p>
    <w:p w:rsidR="00084C26" w:rsidRDefault="00084C26" w:rsidP="00084C26">
      <w:pPr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                «   »             2023 года                        с.  Большая Уря                             № </w:t>
      </w:r>
    </w:p>
    <w:p w:rsidR="00731511" w:rsidRPr="00731511" w:rsidRDefault="00731511" w:rsidP="00084C26">
      <w:pPr>
        <w:rPr>
          <w:rFonts w:ascii="Times New Roman" w:hAnsi="Times New Roman" w:cs="Times New Roman"/>
        </w:rPr>
      </w:pPr>
    </w:p>
    <w:p w:rsidR="00084C26" w:rsidRPr="00731511" w:rsidRDefault="00731511" w:rsidP="00731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  <w:b/>
        </w:rPr>
        <w:t xml:space="preserve"> </w:t>
      </w:r>
      <w:r w:rsidR="00084C26" w:rsidRPr="00731511">
        <w:rPr>
          <w:rFonts w:ascii="Times New Roman" w:hAnsi="Times New Roman" w:cs="Times New Roman"/>
          <w:b/>
        </w:rPr>
        <w:t>«Об утверждении отчета об исполнении бюджета Большеуринского сельсовета</w:t>
      </w:r>
    </w:p>
    <w:p w:rsidR="00084C26" w:rsidRPr="00731511" w:rsidRDefault="00084C26" w:rsidP="00084C26">
      <w:pPr>
        <w:jc w:val="center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  <w:b/>
        </w:rPr>
        <w:t xml:space="preserve">Канского района Красноярского края за </w:t>
      </w:r>
      <w:r w:rsidRPr="00731511">
        <w:rPr>
          <w:rFonts w:ascii="Times New Roman" w:hAnsi="Times New Roman" w:cs="Times New Roman"/>
          <w:b/>
          <w:lang w:val="en-US"/>
        </w:rPr>
        <w:t>I</w:t>
      </w:r>
      <w:r w:rsidRPr="00731511">
        <w:rPr>
          <w:rFonts w:ascii="Times New Roman" w:hAnsi="Times New Roman" w:cs="Times New Roman"/>
          <w:b/>
        </w:rPr>
        <w:t xml:space="preserve"> квартал 2023 года»</w:t>
      </w:r>
    </w:p>
    <w:p w:rsidR="00084C26" w:rsidRPr="00731511" w:rsidRDefault="00084C26" w:rsidP="00084C26">
      <w:pPr>
        <w:ind w:left="426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  <w:b/>
        </w:rPr>
        <w:t xml:space="preserve">        </w:t>
      </w:r>
      <w:r w:rsidRPr="00731511">
        <w:rPr>
          <w:rFonts w:ascii="Times New Roman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084C26" w:rsidRPr="00731511" w:rsidRDefault="00084C26" w:rsidP="00084C26">
      <w:pPr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ПОСТАНОВЛЯЮ: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бюджета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 по доходам в сумме 1 951,8  тыс. руб. по расходам в сумме 1 634,8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профицит бюджета в сумме 317,0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 </w:t>
      </w:r>
      <w:r w:rsidRPr="00731511">
        <w:rPr>
          <w:rFonts w:ascii="Times New Roman" w:hAnsi="Times New Roman" w:cs="Times New Roman"/>
          <w:b/>
        </w:rPr>
        <w:t xml:space="preserve">Приложения </w:t>
      </w:r>
      <w:r w:rsidRPr="00731511">
        <w:rPr>
          <w:rFonts w:ascii="Times New Roman" w:hAnsi="Times New Roman" w:cs="Times New Roman"/>
        </w:rPr>
        <w:t xml:space="preserve"> </w:t>
      </w:r>
      <w:r w:rsidRPr="00731511">
        <w:rPr>
          <w:rFonts w:ascii="Times New Roman" w:hAnsi="Times New Roman" w:cs="Times New Roman"/>
          <w:b/>
        </w:rPr>
        <w:t xml:space="preserve">№ 1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доходов бюджета сельсовета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</w:t>
      </w:r>
      <w:r w:rsidRPr="00731511">
        <w:rPr>
          <w:rFonts w:ascii="Times New Roman" w:hAnsi="Times New Roman" w:cs="Times New Roman"/>
          <w:b/>
        </w:rPr>
        <w:t xml:space="preserve">Приложения № 2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распределения расходов бюджета сельсовета за                  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 по разделам и подразделам классификации расходов бюджетов Российской Федерации, согласно </w:t>
      </w:r>
      <w:r w:rsidRPr="00731511">
        <w:rPr>
          <w:rFonts w:ascii="Times New Roman" w:hAnsi="Times New Roman" w:cs="Times New Roman"/>
          <w:b/>
        </w:rPr>
        <w:t xml:space="preserve">Приложения № 3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ведомственной структуры расходов бюджета сельсовета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 </w:t>
      </w:r>
      <w:r w:rsidRPr="00731511">
        <w:rPr>
          <w:rFonts w:ascii="Times New Roman" w:hAnsi="Times New Roman" w:cs="Times New Roman"/>
          <w:b/>
        </w:rPr>
        <w:t xml:space="preserve">Приложения № 4 </w:t>
      </w:r>
      <w:r w:rsidRPr="00731511">
        <w:rPr>
          <w:rFonts w:ascii="Times New Roman" w:hAnsi="Times New Roman" w:cs="Times New Roman"/>
        </w:rPr>
        <w:t xml:space="preserve">к настоящему Постановлению. 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</w:t>
      </w:r>
      <w:r w:rsidRPr="00731511">
        <w:rPr>
          <w:rFonts w:ascii="Times New Roman" w:hAnsi="Times New Roman" w:cs="Times New Roman"/>
          <w:b/>
        </w:rPr>
        <w:t xml:space="preserve">Приложения № 5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использовании средств резервного фонда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</w:t>
      </w:r>
      <w:r w:rsidRPr="00731511">
        <w:rPr>
          <w:rFonts w:ascii="Times New Roman" w:hAnsi="Times New Roman" w:cs="Times New Roman"/>
          <w:b/>
        </w:rPr>
        <w:t xml:space="preserve">Приложения № 6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554,9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500,0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121,8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</w:t>
      </w:r>
      <w:r w:rsidRPr="00731511">
        <w:rPr>
          <w:rFonts w:ascii="Times New Roman" w:hAnsi="Times New Roman" w:cs="Times New Roman"/>
        </w:rPr>
        <w:lastRenderedPageBreak/>
        <w:t>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294,0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084C26" w:rsidRPr="00731511" w:rsidRDefault="00084C26" w:rsidP="00084C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Контроль по исполнению настоящего Постановления оставляю за собой.</w:t>
      </w:r>
    </w:p>
    <w:p w:rsidR="00084C26" w:rsidRPr="00731511" w:rsidRDefault="00084C26" w:rsidP="00084C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084C26" w:rsidRPr="00731511" w:rsidRDefault="00084C26" w:rsidP="00084C26">
      <w:pPr>
        <w:tabs>
          <w:tab w:val="left" w:pos="4060"/>
        </w:tabs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       </w:t>
      </w:r>
    </w:p>
    <w:p w:rsidR="00084C26" w:rsidRPr="00731511" w:rsidRDefault="00084C26" w:rsidP="00084C26">
      <w:pPr>
        <w:jc w:val="both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</w:rPr>
        <w:t xml:space="preserve">       </w:t>
      </w:r>
    </w:p>
    <w:p w:rsidR="00084C26" w:rsidRPr="00731511" w:rsidRDefault="00084C26" w:rsidP="00084C26">
      <w:pPr>
        <w:jc w:val="both"/>
        <w:rPr>
          <w:rFonts w:ascii="Times New Roman" w:hAnsi="Times New Roman" w:cs="Times New Roman"/>
        </w:rPr>
      </w:pPr>
    </w:p>
    <w:p w:rsidR="00084C26" w:rsidRPr="00731511" w:rsidRDefault="00084C26" w:rsidP="00084C26">
      <w:pPr>
        <w:ind w:left="720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Глава Большеуринского сельсовета                                       П.В. Курьянов</w:t>
      </w:r>
    </w:p>
    <w:p w:rsidR="00084C26" w:rsidRPr="00731511" w:rsidRDefault="00084C26" w:rsidP="00084C26">
      <w:pPr>
        <w:rPr>
          <w:rFonts w:ascii="Times New Roman" w:hAnsi="Times New Roman" w:cs="Times New Roman"/>
        </w:rPr>
      </w:pPr>
    </w:p>
    <w:p w:rsidR="00960777" w:rsidRPr="00731511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731511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     </w:t>
      </w:r>
    </w:p>
    <w:tbl>
      <w:tblPr>
        <w:tblW w:w="11332" w:type="dxa"/>
        <w:tblInd w:w="-318" w:type="dxa"/>
        <w:tblLook w:val="04A0"/>
      </w:tblPr>
      <w:tblGrid>
        <w:gridCol w:w="918"/>
        <w:gridCol w:w="1040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731511" w:rsidTr="001A5C62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731511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731511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731511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731511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731511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731511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11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544C2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DFC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от г. №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1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731511" w:rsidRDefault="0062407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73151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2657D" w:rsidRPr="00731511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731511">
              <w:rPr>
                <w:rFonts w:ascii="Times New Roman" w:hAnsi="Times New Roman" w:cs="Times New Roman"/>
                <w:b/>
              </w:rPr>
              <w:t>3</w:t>
            </w:r>
            <w:r w:rsidR="00D2657D" w:rsidRPr="0073151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9218A" w:rsidTr="001A5C62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      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01.04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39218A" w:rsidTr="001A5C62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-317,00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-317,00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-317,00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5C6" w:rsidRPr="0039218A" w:rsidRDefault="00324342">
      <w:pPr>
        <w:rPr>
          <w:rFonts w:ascii="Times New Roman" w:hAnsi="Times New Roman" w:cs="Times New Roman"/>
          <w:sz w:val="20"/>
          <w:szCs w:val="20"/>
        </w:rPr>
      </w:pPr>
      <w:r w:rsidRPr="0039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165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</w:tblGrid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32434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25268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39218A" w:rsidRDefault="00324342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</w:t>
            </w:r>
            <w:r w:rsidR="0024480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  к Постановлению</w:t>
            </w:r>
            <w:r w:rsidR="00FD11CF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2DFC" w:rsidRPr="0039218A" w:rsidRDefault="00FD11CF" w:rsidP="007D6FDB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г. </w:t>
            </w:r>
          </w:p>
          <w:p w:rsidR="00244809" w:rsidRPr="0039218A" w:rsidRDefault="00C62DFC" w:rsidP="00731511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доходов бюджета сельсовета за 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202</w:t>
            </w:r>
            <w:r w:rsidR="00731511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731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39218A" w:rsidTr="001A5C62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8A672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809FE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731511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731511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="00731511" w:rsidRPr="0039218A">
              <w:rPr>
                <w:rFonts w:ascii="Times New Roman" w:hAnsi="Times New Roman" w:cs="Times New Roman"/>
                <w:sz w:val="20"/>
                <w:szCs w:val="20"/>
              </w:rPr>
              <w:t>земельных участков бюджетных и  автономных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809FE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39218A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A32EF5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A32EF5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39218A">
        <w:trPr>
          <w:trHeight w:val="2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39218A">
        <w:trPr>
          <w:trHeight w:val="5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809FE">
        <w:trPr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39218A" w:rsidTr="001A5C6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221" w:rsidRDefault="00C40221">
      <w:pPr>
        <w:rPr>
          <w:rFonts w:ascii="Times New Roman" w:hAnsi="Times New Roman" w:cs="Times New Roman"/>
          <w:sz w:val="20"/>
          <w:szCs w:val="20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Pr="0039218A" w:rsidRDefault="008A67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39218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39218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88C" w:rsidRPr="0039218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8F3AC2" w:rsidRPr="0039218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8F3AC2" w:rsidRPr="0039218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39218A" w:rsidRDefault="00C62DFC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г.</w:t>
            </w:r>
          </w:p>
          <w:p w:rsidR="008F3AC2" w:rsidRPr="0039218A" w:rsidRDefault="00C62DFC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</w:tr>
    </w:tbl>
    <w:p w:rsidR="008F3AC2" w:rsidRPr="0039218A" w:rsidRDefault="008F3AC2" w:rsidP="008F0E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39218A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39218A" w:rsidRDefault="008F3AC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3921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F0EA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202</w:t>
            </w:r>
            <w:r w:rsidR="00731511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F0EA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  <w:r w:rsidR="008F0EAD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39218A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C2" w:rsidRPr="0039218A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39218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39218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39218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39218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39218A" w:rsidRDefault="008F3AC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                         на                             01.</w:t>
            </w:r>
            <w:r w:rsidR="008F0EAD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8F0EAD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511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</w:t>
            </w:r>
          </w:p>
        </w:tc>
      </w:tr>
      <w:tr w:rsidR="002159F5" w:rsidRPr="0039218A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59F5" w:rsidRPr="0039218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1 339,40</w:t>
            </w:r>
          </w:p>
        </w:tc>
      </w:tr>
      <w:tr w:rsidR="002159F5" w:rsidRPr="0039218A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</w:tr>
      <w:tr w:rsidR="002159F5" w:rsidRPr="0039218A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972,8</w:t>
            </w:r>
          </w:p>
        </w:tc>
      </w:tr>
      <w:tr w:rsidR="002159F5" w:rsidRPr="0039218A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</w:tr>
      <w:tr w:rsidR="002159F5" w:rsidRPr="0039218A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2159F5" w:rsidRPr="0039218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78,3</w:t>
            </w:r>
          </w:p>
        </w:tc>
      </w:tr>
      <w:tr w:rsidR="002159F5" w:rsidRPr="0039218A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159F5" w:rsidRPr="0039218A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46,9</w:t>
            </w:r>
          </w:p>
        </w:tc>
      </w:tr>
      <w:tr w:rsidR="002159F5" w:rsidRPr="0039218A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2159F5" w:rsidRPr="0039218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169,2</w:t>
            </w:r>
          </w:p>
        </w:tc>
      </w:tr>
      <w:tr w:rsidR="002159F5" w:rsidRPr="0039218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2159F5" w:rsidRPr="0039218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2159F5" w:rsidRPr="0039218A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2159F5" w:rsidRPr="0039218A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33D4E" w:rsidRPr="0039218A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9218A" w:rsidRDefault="00633D4E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9218A" w:rsidRDefault="00633D4E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9218A" w:rsidRDefault="00633D4E" w:rsidP="00731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39218A" w:rsidRDefault="002159F5" w:rsidP="007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1 634,8</w:t>
            </w:r>
          </w:p>
        </w:tc>
        <w:tc>
          <w:tcPr>
            <w:tcW w:w="4932" w:type="dxa"/>
            <w:vAlign w:val="center"/>
          </w:tcPr>
          <w:p w:rsidR="00633D4E" w:rsidRPr="0039218A" w:rsidRDefault="00633D4E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39218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39218A" w:rsidRDefault="00B11339" w:rsidP="0073151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39" w:rsidRPr="0039218A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133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B11339" w:rsidRPr="0039218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39218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Постановлению   </w:t>
            </w:r>
          </w:p>
        </w:tc>
      </w:tr>
      <w:tr w:rsidR="00B11339" w:rsidRPr="0039218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39218A" w:rsidRDefault="00B11339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11CF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от. № </w:t>
            </w:r>
          </w:p>
          <w:p w:rsidR="00B11339" w:rsidRPr="0039218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39" w:rsidRPr="0039218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39218A" w:rsidTr="002D374F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731511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B11339" w:rsidRPr="0039218A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1339" w:rsidRPr="0039218A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Исполнено                           на 01.04.202</w:t>
                  </w:r>
                  <w:r w:rsidR="00731511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1 339,40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51,10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51,10</w:t>
                  </w:r>
                </w:p>
              </w:tc>
            </w:tr>
            <w:tr w:rsidR="00163454" w:rsidRPr="0039218A" w:rsidTr="0039218A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51,10</w:t>
                  </w:r>
                </w:p>
              </w:tc>
            </w:tr>
            <w:tr w:rsidR="00163454" w:rsidRPr="0039218A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26,70</w:t>
                  </w:r>
                </w:p>
              </w:tc>
            </w:tr>
            <w:tr w:rsidR="00163454" w:rsidRPr="0039218A" w:rsidTr="0039218A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26,70</w:t>
                  </w:r>
                </w:p>
              </w:tc>
            </w:tr>
            <w:tr w:rsidR="00163454" w:rsidRPr="0039218A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24,40</w:t>
                  </w:r>
                </w:p>
              </w:tc>
            </w:tr>
            <w:tr w:rsidR="00163454" w:rsidRPr="0039218A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51,50</w:t>
                  </w:r>
                </w:p>
              </w:tc>
            </w:tr>
            <w:tr w:rsidR="00163454" w:rsidRPr="0039218A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51,50</w:t>
                  </w:r>
                </w:p>
              </w:tc>
            </w:tr>
            <w:tr w:rsidR="00163454" w:rsidRPr="0039218A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65,80</w:t>
                  </w:r>
                </w:p>
              </w:tc>
            </w:tr>
            <w:tr w:rsidR="00163454" w:rsidRPr="0039218A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163454" w:rsidRPr="0039218A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163454" w:rsidRPr="0039218A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Профилактика терроризма и экстремизма, а также в минимизации и (или) ликвидации последствий проявлений терроризма и экстремизма в границах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39218A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39218A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39218A">
              <w:trPr>
                <w:trHeight w:val="4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169,20</w:t>
                  </w:r>
                </w:p>
              </w:tc>
            </w:tr>
            <w:tr w:rsidR="00163454" w:rsidRPr="0039218A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72,30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72,30</w:t>
                  </w:r>
                </w:p>
              </w:tc>
            </w:tr>
            <w:tr w:rsidR="00163454" w:rsidRPr="0039218A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32,20</w:t>
                  </w:r>
                </w:p>
              </w:tc>
            </w:tr>
            <w:tr w:rsidR="00163454" w:rsidRPr="0039218A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32,20</w:t>
                  </w:r>
                </w:p>
              </w:tc>
            </w:tr>
            <w:tr w:rsidR="00163454" w:rsidRPr="0039218A" w:rsidTr="0039218A">
              <w:trPr>
                <w:trHeight w:val="34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40,10</w:t>
                  </w:r>
                </w:p>
              </w:tc>
            </w:tr>
            <w:tr w:rsidR="00163454" w:rsidRPr="0039218A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40,10</w:t>
                  </w:r>
                </w:p>
              </w:tc>
            </w:tr>
            <w:tr w:rsidR="00163454" w:rsidRPr="0039218A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40,10</w:t>
                  </w:r>
                </w:p>
              </w:tc>
            </w:tr>
            <w:tr w:rsidR="00163454" w:rsidRPr="0039218A" w:rsidTr="008809F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8809FE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8809FE">
              <w:trPr>
                <w:trHeight w:val="73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8809FE">
              <w:trPr>
                <w:trHeight w:val="45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026FD9">
              <w:trPr>
                <w:trHeight w:val="42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1,00</w:t>
                  </w:r>
                </w:p>
              </w:tc>
            </w:tr>
            <w:tr w:rsidR="00B11339" w:rsidRPr="0039218A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163454" w:rsidP="00731511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1 634,8</w:t>
                  </w:r>
                  <w:r w:rsidR="00B11339"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11339" w:rsidRPr="0039218A" w:rsidRDefault="00B11339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39218A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026FD9" w:rsidRPr="0039218A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39218A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21" w:rsidRPr="0039218A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026FD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022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39218A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39218A" w:rsidRDefault="00C40221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г. № </w:t>
            </w:r>
          </w:p>
          <w:p w:rsidR="00CF75B8" w:rsidRPr="0039218A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731511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731511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4424E" w:rsidRPr="0039218A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39218A" w:rsidRDefault="0084424E" w:rsidP="00731511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9B6A78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731511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63454" w:rsidRPr="0039218A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217,1</w:t>
                  </w:r>
                </w:p>
              </w:tc>
            </w:tr>
            <w:tr w:rsidR="00163454" w:rsidRPr="0039218A" w:rsidTr="00237AB1">
              <w:trPr>
                <w:trHeight w:val="152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217,1</w:t>
                  </w:r>
                </w:p>
              </w:tc>
            </w:tr>
            <w:tr w:rsidR="00163454" w:rsidRPr="0039218A" w:rsidTr="00237AB1">
              <w:trPr>
                <w:trHeight w:val="253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114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и содержание мест захоронения в рамках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1 417,7</w:t>
                  </w:r>
                </w:p>
              </w:tc>
            </w:tr>
            <w:tr w:rsidR="00163454" w:rsidRPr="0039218A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1 417,7</w:t>
                  </w:r>
                </w:p>
              </w:tc>
            </w:tr>
            <w:tr w:rsidR="00163454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1 417,7</w:t>
                  </w:r>
                </w:p>
              </w:tc>
            </w:tr>
            <w:tr w:rsidR="00163454" w:rsidRPr="0039218A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</w:t>
                  </w:r>
                </w:p>
              </w:tc>
            </w:tr>
            <w:tr w:rsidR="00163454" w:rsidRPr="0039218A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117,3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бюджетной системы Российской Федерации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39218A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Выполнение государственных полномочий по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5C2AA9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DC6A6C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63454"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634,8</w:t>
                  </w:r>
                </w:p>
              </w:tc>
            </w:tr>
          </w:tbl>
          <w:p w:rsidR="00CF75B8" w:rsidRPr="0039218A" w:rsidRDefault="00CF75B8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CFB" w:rsidRPr="0039218A" w:rsidRDefault="00885CFB" w:rsidP="005420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6B33D4" w:rsidRPr="0039218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5000C8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5000C8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Постановлению   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39218A" w:rsidRDefault="00C62DFC" w:rsidP="00C6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г. № </w:t>
            </w:r>
          </w:p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249"/>
            </w:tblGrid>
            <w:tr w:rsidR="006B33D4" w:rsidRPr="0039218A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39218A" w:rsidRDefault="006B33D4" w:rsidP="00731511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8238FF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731511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8238FF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6B33D4" w:rsidRPr="0039218A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B33D4" w:rsidRPr="0039218A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7315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Исполнено </w:t>
                  </w:r>
                  <w:r w:rsidR="008238FF"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01.04.202</w:t>
                  </w:r>
                  <w:r w:rsidR="00731511"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8238FF"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6B33D4" w:rsidRPr="0039218A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B58" w:rsidRPr="0039218A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39218A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39218A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39218A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19" w:rsidRDefault="00601919" w:rsidP="00267D80">
      <w:pPr>
        <w:spacing w:after="0" w:line="240" w:lineRule="auto"/>
      </w:pPr>
      <w:r>
        <w:separator/>
      </w:r>
    </w:p>
  </w:endnote>
  <w:endnote w:type="continuationSeparator" w:id="1">
    <w:p w:rsidR="00601919" w:rsidRDefault="00601919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CD7530">
        <w:pPr>
          <w:pStyle w:val="a6"/>
          <w:jc w:val="right"/>
        </w:pPr>
        <w:fldSimple w:instr=" PAGE   \* MERGEFORMAT ">
          <w:r w:rsidR="008A6723">
            <w:rPr>
              <w:noProof/>
            </w:rPr>
            <w:t>11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19" w:rsidRDefault="00601919" w:rsidP="00267D80">
      <w:pPr>
        <w:spacing w:after="0" w:line="240" w:lineRule="auto"/>
      </w:pPr>
      <w:r>
        <w:separator/>
      </w:r>
    </w:p>
  </w:footnote>
  <w:footnote w:type="continuationSeparator" w:id="1">
    <w:p w:rsidR="00601919" w:rsidRDefault="00601919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1F9E"/>
    <w:rsid w:val="00026FD9"/>
    <w:rsid w:val="00042387"/>
    <w:rsid w:val="00052C74"/>
    <w:rsid w:val="00060763"/>
    <w:rsid w:val="0008229A"/>
    <w:rsid w:val="00084C26"/>
    <w:rsid w:val="00087D4E"/>
    <w:rsid w:val="00091064"/>
    <w:rsid w:val="000A6CFA"/>
    <w:rsid w:val="000A7105"/>
    <w:rsid w:val="000C7886"/>
    <w:rsid w:val="000D1072"/>
    <w:rsid w:val="00102ECD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F2368"/>
    <w:rsid w:val="002F3709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D053B"/>
    <w:rsid w:val="003D449C"/>
    <w:rsid w:val="00412960"/>
    <w:rsid w:val="004151E3"/>
    <w:rsid w:val="004160CF"/>
    <w:rsid w:val="00424EDB"/>
    <w:rsid w:val="004266E6"/>
    <w:rsid w:val="0043373F"/>
    <w:rsid w:val="00493B58"/>
    <w:rsid w:val="004B2246"/>
    <w:rsid w:val="004C356E"/>
    <w:rsid w:val="004F0797"/>
    <w:rsid w:val="004F4F1E"/>
    <w:rsid w:val="005000C8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24072"/>
    <w:rsid w:val="006255B5"/>
    <w:rsid w:val="00633D4E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8B3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A7210"/>
    <w:rsid w:val="007B02B7"/>
    <w:rsid w:val="007D6FDB"/>
    <w:rsid w:val="007E1F13"/>
    <w:rsid w:val="007E7A89"/>
    <w:rsid w:val="007F06EE"/>
    <w:rsid w:val="0081009D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13D7C"/>
    <w:rsid w:val="00B27E09"/>
    <w:rsid w:val="00B60BBD"/>
    <w:rsid w:val="00B76227"/>
    <w:rsid w:val="00B77E23"/>
    <w:rsid w:val="00B80112"/>
    <w:rsid w:val="00BA36BF"/>
    <w:rsid w:val="00BC5E83"/>
    <w:rsid w:val="00BD2376"/>
    <w:rsid w:val="00BE3187"/>
    <w:rsid w:val="00C00DE5"/>
    <w:rsid w:val="00C0640F"/>
    <w:rsid w:val="00C1623D"/>
    <w:rsid w:val="00C2344C"/>
    <w:rsid w:val="00C37B5E"/>
    <w:rsid w:val="00C40221"/>
    <w:rsid w:val="00C42247"/>
    <w:rsid w:val="00C62DFC"/>
    <w:rsid w:val="00C726D5"/>
    <w:rsid w:val="00C94A62"/>
    <w:rsid w:val="00C97645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20C24"/>
    <w:rsid w:val="00D21291"/>
    <w:rsid w:val="00D2657D"/>
    <w:rsid w:val="00D3680C"/>
    <w:rsid w:val="00D41B2F"/>
    <w:rsid w:val="00D714CD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508E5"/>
    <w:rsid w:val="00E97C46"/>
    <w:rsid w:val="00EA41C7"/>
    <w:rsid w:val="00EB488C"/>
    <w:rsid w:val="00EB68C1"/>
    <w:rsid w:val="00ED7E97"/>
    <w:rsid w:val="00F015C2"/>
    <w:rsid w:val="00F364FF"/>
    <w:rsid w:val="00F369D3"/>
    <w:rsid w:val="00F9422A"/>
    <w:rsid w:val="00FB1F49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22</Pages>
  <Words>7410</Words>
  <Characters>42239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2023-04-05T04:23:00Z</cp:lastPrinted>
  <dcterms:created xsi:type="dcterms:W3CDTF">2018-03-10T05:57:00Z</dcterms:created>
  <dcterms:modified xsi:type="dcterms:W3CDTF">2023-04-05T04:29:00Z</dcterms:modified>
</cp:coreProperties>
</file>